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15AFE" w14:textId="467C2C56" w:rsidR="00EF40FA" w:rsidRDefault="00350818" w:rsidP="00BC3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ALASKA SPECIAL AREAS PERMITTING</w:t>
      </w:r>
    </w:p>
    <w:p w14:paraId="296CA003" w14:textId="334040C6" w:rsidR="009A5555" w:rsidRDefault="00350818" w:rsidP="00BC3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CROIX FYLPAA</w:t>
      </w:r>
    </w:p>
    <w:p w14:paraId="47434F7B" w14:textId="0F2108C7" w:rsidR="00076A3C" w:rsidRDefault="00350818" w:rsidP="00BC3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Alaska Department of Fish and Game Permit</w:t>
      </w:r>
    </w:p>
    <w:p w14:paraId="7C4D0AF4" w14:textId="77777777" w:rsidR="00076A3C" w:rsidRDefault="00076A3C" w:rsidP="00BC3EDB">
      <w:pPr>
        <w:jc w:val="center"/>
        <w:rPr>
          <w:rFonts w:ascii="Segoe UI" w:hAnsi="Segoe UI" w:cs="Segoe UI"/>
          <w:color w:val="000000"/>
          <w:sz w:val="20"/>
          <w:szCs w:val="20"/>
        </w:rPr>
      </w:pPr>
    </w:p>
    <w:p w14:paraId="32AA3AB6" w14:textId="77777777" w:rsidR="00BC3EDB" w:rsidRPr="00A63516" w:rsidRDefault="00B51DAF" w:rsidP="009A5555">
      <w:pPr>
        <w:spacing w:after="0"/>
        <w:contextualSpacing/>
        <w:rPr>
          <w:b/>
          <w:sz w:val="24"/>
          <w:szCs w:val="24"/>
          <w:u w:val="single"/>
        </w:rPr>
      </w:pPr>
      <w:r w:rsidRPr="00EF40FA">
        <w:rPr>
          <w:b/>
          <w:sz w:val="24"/>
          <w:szCs w:val="24"/>
          <w:u w:val="single"/>
        </w:rPr>
        <w:t>Summary:</w:t>
      </w:r>
      <w:r>
        <w:rPr>
          <w:sz w:val="24"/>
          <w:szCs w:val="24"/>
        </w:rPr>
        <w:t xml:space="preserve">  </w:t>
      </w:r>
      <w:r w:rsidR="00C21E4A" w:rsidRPr="00A63516">
        <w:rPr>
          <w:b/>
          <w:sz w:val="24"/>
          <w:szCs w:val="24"/>
          <w:u w:val="single"/>
        </w:rPr>
        <w:t>Applicability:</w:t>
      </w:r>
    </w:p>
    <w:p w14:paraId="61615663" w14:textId="3E4214DC" w:rsidR="00350818" w:rsidRPr="008D6747" w:rsidRDefault="00350818" w:rsidP="0009467E">
      <w:pPr>
        <w:pStyle w:val="ListParagraph"/>
        <w:numPr>
          <w:ilvl w:val="0"/>
          <w:numId w:val="21"/>
        </w:numPr>
        <w:spacing w:line="216" w:lineRule="auto"/>
        <w:rPr>
          <w:color w:val="E48312"/>
        </w:rPr>
      </w:pPr>
      <w:r w:rsidRPr="00350818">
        <w:rPr>
          <w:rFonts w:asciiTheme="minorHAnsi" w:eastAsiaTheme="minorEastAsia" w:hAnsi="Calibri" w:cstheme="minorBidi"/>
          <w:color w:val="404040" w:themeColor="text1" w:themeTint="BF"/>
          <w:kern w:val="24"/>
        </w:rPr>
        <w:t>The Alaska State Legislature has designated 32 state game refuges, critical habitat areas, and wildlife sanctuaries</w:t>
      </w:r>
      <w:r>
        <w:rPr>
          <w:rFonts w:asciiTheme="minorHAnsi" w:eastAsiaTheme="minorEastAsia" w:hAnsi="Calibri" w:cstheme="minorBidi"/>
          <w:color w:val="404040" w:themeColor="text1" w:themeTint="BF"/>
          <w:kern w:val="24"/>
        </w:rPr>
        <w:t xml:space="preserve"> covering 3.2 million acres</w:t>
      </w:r>
      <w:r w:rsidRPr="00350818">
        <w:rPr>
          <w:rFonts w:asciiTheme="minorHAnsi" w:eastAsiaTheme="minorEastAsia" w:hAnsi="Calibri" w:cstheme="minorBidi"/>
          <w:color w:val="404040" w:themeColor="text1" w:themeTint="BF"/>
          <w:kern w:val="24"/>
        </w:rPr>
        <w:t xml:space="preserve"> across the state</w:t>
      </w:r>
      <w:r w:rsidRPr="00350818">
        <w:rPr>
          <w:rFonts w:asciiTheme="minorHAnsi" w:eastAsiaTheme="minorEastAsia" w:hAnsi="Calibri" w:cstheme="minorBidi"/>
          <w:color w:val="404040" w:themeColor="text1" w:themeTint="BF"/>
          <w:kern w:val="24"/>
        </w:rPr>
        <w:t xml:space="preserve">, </w:t>
      </w:r>
      <w:r w:rsidRPr="00350818">
        <w:rPr>
          <w:rFonts w:asciiTheme="minorHAnsi" w:eastAsiaTheme="minorEastAsia" w:hAnsi="Calibri" w:cstheme="minorBidi"/>
          <w:color w:val="404040" w:themeColor="text1" w:themeTint="BF"/>
          <w:kern w:val="24"/>
        </w:rPr>
        <w:t>referred to as ADF&amp;G Special Areas and each area was created to protect important fish and wildlife habitats.</w:t>
      </w:r>
    </w:p>
    <w:p w14:paraId="08270F19" w14:textId="00D37041" w:rsidR="008D6747" w:rsidRPr="00350818" w:rsidRDefault="008D6747" w:rsidP="0009467E">
      <w:pPr>
        <w:pStyle w:val="ListParagraph"/>
        <w:numPr>
          <w:ilvl w:val="0"/>
          <w:numId w:val="21"/>
        </w:numPr>
        <w:spacing w:line="216" w:lineRule="auto"/>
        <w:rPr>
          <w:color w:val="E48312"/>
        </w:rPr>
      </w:pPr>
      <w:r>
        <w:rPr>
          <w:rFonts w:asciiTheme="minorHAnsi" w:eastAsiaTheme="minorEastAsia" w:hAnsi="Calibri" w:cstheme="minorBidi"/>
          <w:color w:val="404040" w:themeColor="text1" w:themeTint="BF"/>
          <w:kern w:val="24"/>
        </w:rPr>
        <w:t xml:space="preserve">A link to the locations of Special Areas can be found </w:t>
      </w:r>
      <w:hyperlink r:id="rId5" w:history="1">
        <w:r w:rsidRPr="008D6747">
          <w:rPr>
            <w:rStyle w:val="Hyperlink"/>
            <w:rFonts w:asciiTheme="minorHAnsi" w:eastAsiaTheme="minorEastAsia" w:hAnsi="Calibri" w:cstheme="minorBidi"/>
            <w:kern w:val="24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here</w:t>
        </w:r>
      </w:hyperlink>
    </w:p>
    <w:p w14:paraId="27095EFD" w14:textId="77777777" w:rsidR="00076A3C" w:rsidRDefault="00076A3C" w:rsidP="009A5555">
      <w:pPr>
        <w:spacing w:after="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Permit Name</w:t>
      </w:r>
    </w:p>
    <w:p w14:paraId="2D8DDF1C" w14:textId="37305E73" w:rsidR="00076A3C" w:rsidRPr="00FC4023" w:rsidRDefault="00350818" w:rsidP="009A5555">
      <w:pPr>
        <w:spacing w:after="0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Alaska Department of Fish and Game Special Areas Permit</w:t>
      </w:r>
    </w:p>
    <w:p w14:paraId="36B50EC9" w14:textId="557EA865" w:rsidR="00076A3C" w:rsidRDefault="00076A3C" w:rsidP="009A5555">
      <w:pPr>
        <w:spacing w:after="0" w:line="240" w:lineRule="auto"/>
        <w:contextualSpacing/>
        <w:jc w:val="both"/>
        <w:rPr>
          <w:b/>
          <w:u w:val="single"/>
        </w:rPr>
      </w:pPr>
      <w:bookmarkStart w:id="0" w:name="h.4d2re5q2wdoj" w:colFirst="0" w:colLast="0"/>
      <w:bookmarkEnd w:id="0"/>
      <w:r w:rsidRPr="00FC4023">
        <w:rPr>
          <w:b/>
          <w:u w:val="single"/>
        </w:rPr>
        <w:t>APPLICABILITY</w:t>
      </w:r>
    </w:p>
    <w:p w14:paraId="770F14B6" w14:textId="2DC6883B" w:rsidR="008D6747" w:rsidRPr="00FC4023" w:rsidRDefault="008D6747" w:rsidP="009A5555">
      <w:pPr>
        <w:spacing w:after="0" w:line="240" w:lineRule="auto"/>
        <w:contextualSpacing/>
        <w:jc w:val="both"/>
        <w:rPr>
          <w:u w:val="single"/>
        </w:rPr>
      </w:pPr>
      <w:r>
        <w:rPr>
          <w:b/>
          <w:u w:val="single"/>
        </w:rPr>
        <w:t>Activities occurring within Alaska Special Use Areas</w:t>
      </w:r>
    </w:p>
    <w:p w14:paraId="7D38DD5F" w14:textId="55A42117" w:rsidR="00350818" w:rsidRDefault="00350818" w:rsidP="00350818">
      <w:pPr>
        <w:spacing w:after="0"/>
        <w:contextualSpacing/>
        <w:rPr>
          <w:sz w:val="24"/>
          <w:szCs w:val="24"/>
        </w:rPr>
      </w:pPr>
      <w:r w:rsidRPr="00350818">
        <w:rPr>
          <w:sz w:val="24"/>
          <w:szCs w:val="24"/>
        </w:rPr>
        <w:t>Examples of activities requiring a Special Area Permit include, but are not limited to:</w:t>
      </w:r>
      <w:r>
        <w:rPr>
          <w:sz w:val="24"/>
          <w:szCs w:val="24"/>
        </w:rPr>
        <w:t xml:space="preserve"> </w:t>
      </w:r>
      <w:r w:rsidRPr="00350818">
        <w:rPr>
          <w:sz w:val="24"/>
          <w:szCs w:val="24"/>
        </w:rPr>
        <w:t>construction or placement of structures;</w:t>
      </w:r>
      <w:r>
        <w:rPr>
          <w:sz w:val="24"/>
          <w:szCs w:val="24"/>
        </w:rPr>
        <w:t xml:space="preserve"> </w:t>
      </w:r>
      <w:r w:rsidRPr="00350818">
        <w:rPr>
          <w:sz w:val="24"/>
          <w:szCs w:val="24"/>
        </w:rPr>
        <w:t>clearing or disturbing vegetation;</w:t>
      </w:r>
      <w:r>
        <w:rPr>
          <w:sz w:val="24"/>
          <w:szCs w:val="24"/>
        </w:rPr>
        <w:t xml:space="preserve"> </w:t>
      </w:r>
      <w:r w:rsidRPr="00350818">
        <w:rPr>
          <w:sz w:val="24"/>
          <w:szCs w:val="24"/>
        </w:rPr>
        <w:t>streambank or shoreline altering activities;</w:t>
      </w:r>
      <w:r>
        <w:rPr>
          <w:sz w:val="24"/>
          <w:szCs w:val="24"/>
        </w:rPr>
        <w:t xml:space="preserve"> </w:t>
      </w:r>
      <w:r w:rsidRPr="00350818">
        <w:rPr>
          <w:sz w:val="24"/>
          <w:szCs w:val="24"/>
        </w:rPr>
        <w:t>natural resource development or energy exploration;</w:t>
      </w:r>
      <w:r>
        <w:rPr>
          <w:sz w:val="24"/>
          <w:szCs w:val="24"/>
        </w:rPr>
        <w:t xml:space="preserve"> </w:t>
      </w:r>
      <w:r w:rsidRPr="00350818">
        <w:rPr>
          <w:sz w:val="24"/>
          <w:szCs w:val="24"/>
        </w:rPr>
        <w:t>off-road use of wheeled or tracked equipment;</w:t>
      </w:r>
      <w:r>
        <w:rPr>
          <w:sz w:val="24"/>
          <w:szCs w:val="24"/>
        </w:rPr>
        <w:t xml:space="preserve"> </w:t>
      </w:r>
      <w:r w:rsidRPr="00350818">
        <w:rPr>
          <w:sz w:val="24"/>
          <w:szCs w:val="24"/>
        </w:rPr>
        <w:t>boat storage;</w:t>
      </w:r>
      <w:r>
        <w:rPr>
          <w:sz w:val="24"/>
          <w:szCs w:val="24"/>
        </w:rPr>
        <w:t xml:space="preserve"> </w:t>
      </w:r>
      <w:r w:rsidRPr="00350818">
        <w:rPr>
          <w:sz w:val="24"/>
          <w:szCs w:val="24"/>
        </w:rPr>
        <w:t>commercial guide camps;</w:t>
      </w:r>
      <w:r>
        <w:rPr>
          <w:sz w:val="24"/>
          <w:szCs w:val="24"/>
        </w:rPr>
        <w:t xml:space="preserve"> </w:t>
      </w:r>
      <w:r w:rsidRPr="00350818">
        <w:rPr>
          <w:sz w:val="24"/>
          <w:szCs w:val="24"/>
        </w:rPr>
        <w:t>grazing or animal husbandry; and</w:t>
      </w:r>
      <w:r>
        <w:rPr>
          <w:sz w:val="24"/>
          <w:szCs w:val="24"/>
        </w:rPr>
        <w:t xml:space="preserve"> </w:t>
      </w:r>
      <w:r w:rsidRPr="00350818">
        <w:rPr>
          <w:sz w:val="24"/>
          <w:szCs w:val="24"/>
        </w:rPr>
        <w:t>any other activity that is likely to have a significant effect on vegetation, drainage, water quality, soil stability, fish, wildlife, or their habitat, or which disturbs fish or wildlife.</w:t>
      </w:r>
    </w:p>
    <w:p w14:paraId="14965BDB" w14:textId="27B18400" w:rsidR="00350818" w:rsidRDefault="00350818" w:rsidP="00350818">
      <w:pPr>
        <w:spacing w:after="0"/>
        <w:contextualSpacing/>
        <w:rPr>
          <w:sz w:val="24"/>
          <w:szCs w:val="24"/>
        </w:rPr>
      </w:pPr>
    </w:p>
    <w:p w14:paraId="6021B496" w14:textId="77777777" w:rsidR="00BB482A" w:rsidRDefault="00BB482A" w:rsidP="00350818">
      <w:pPr>
        <w:spacing w:after="0"/>
        <w:contextualSpacing/>
        <w:rPr>
          <w:sz w:val="24"/>
          <w:szCs w:val="24"/>
        </w:rPr>
      </w:pPr>
    </w:p>
    <w:p w14:paraId="6D7C4F8E" w14:textId="6E3187EF" w:rsidR="00076A3C" w:rsidRDefault="00076A3C" w:rsidP="00350818">
      <w:pPr>
        <w:spacing w:after="0"/>
        <w:contextualSpacing/>
        <w:rPr>
          <w:b/>
          <w:sz w:val="24"/>
          <w:szCs w:val="24"/>
          <w:u w:val="single"/>
        </w:rPr>
      </w:pPr>
      <w:r w:rsidRPr="00076A3C">
        <w:rPr>
          <w:b/>
          <w:sz w:val="24"/>
          <w:szCs w:val="24"/>
          <w:u w:val="single"/>
        </w:rPr>
        <w:t>PROCESSING TIMES</w:t>
      </w:r>
    </w:p>
    <w:p w14:paraId="5504EE0D" w14:textId="77777777" w:rsidR="00BC3EDB" w:rsidRPr="00A63516" w:rsidRDefault="00BC3EDB" w:rsidP="009A5555">
      <w:pPr>
        <w:spacing w:after="0"/>
        <w:contextualSpacing/>
        <w:rPr>
          <w:b/>
          <w:sz w:val="24"/>
          <w:szCs w:val="24"/>
          <w:u w:val="single"/>
        </w:rPr>
      </w:pPr>
      <w:r w:rsidRPr="00A63516">
        <w:rPr>
          <w:b/>
          <w:sz w:val="24"/>
          <w:szCs w:val="24"/>
          <w:u w:val="single"/>
        </w:rPr>
        <w:t>Agency Coordination:</w:t>
      </w:r>
    </w:p>
    <w:p w14:paraId="392D3F1E" w14:textId="764CCA6D" w:rsidR="00BC3EDB" w:rsidRPr="00FC4023" w:rsidRDefault="00B83F9F" w:rsidP="009A5555">
      <w:pPr>
        <w:spacing w:after="0"/>
        <w:ind w:firstLine="720"/>
        <w:contextualSpacing/>
        <w:rPr>
          <w:bCs/>
        </w:rPr>
      </w:pPr>
      <w:r>
        <w:rPr>
          <w:bCs/>
        </w:rPr>
        <w:t>Alaska Department of Natural Resources</w:t>
      </w:r>
    </w:p>
    <w:p w14:paraId="4A1E1579" w14:textId="0A5F0559" w:rsidR="00B83F9F" w:rsidRDefault="00076A3C" w:rsidP="009A5555">
      <w:pPr>
        <w:spacing w:after="0"/>
        <w:contextualSpacing/>
        <w:rPr>
          <w:bCs/>
        </w:rPr>
      </w:pPr>
      <w:r w:rsidRPr="00FC4023">
        <w:rPr>
          <w:bCs/>
        </w:rPr>
        <w:tab/>
      </w:r>
      <w:r w:rsidR="00FC4023" w:rsidRPr="00FC4023">
        <w:rPr>
          <w:bCs/>
        </w:rPr>
        <w:tab/>
      </w:r>
      <w:r w:rsidRPr="00FC4023">
        <w:rPr>
          <w:bCs/>
        </w:rPr>
        <w:t>Key people</w:t>
      </w:r>
      <w:r w:rsidR="00B83F9F">
        <w:rPr>
          <w:bCs/>
        </w:rPr>
        <w:t xml:space="preserve"> Contact Local Habitat Department of the region applicable</w:t>
      </w:r>
    </w:p>
    <w:p w14:paraId="7A5CE90A" w14:textId="77777777" w:rsidR="00B83F9F" w:rsidRDefault="00B83F9F" w:rsidP="009A5555">
      <w:pPr>
        <w:spacing w:after="0"/>
        <w:contextualSpacing/>
        <w:rPr>
          <w:bCs/>
        </w:rPr>
      </w:pPr>
    </w:p>
    <w:p w14:paraId="3C474933" w14:textId="4E7D6C31" w:rsidR="00B83F9F" w:rsidRPr="00B83F9F" w:rsidRDefault="00B83F9F" w:rsidP="00B83F9F">
      <w:pPr>
        <w:spacing w:after="0"/>
        <w:contextualSpacing/>
        <w:rPr>
          <w:bCs/>
        </w:rPr>
      </w:pPr>
      <w:r w:rsidRPr="00B83F9F">
        <w:rPr>
          <w:b/>
        </w:rPr>
        <w:t>Anchorage</w:t>
      </w:r>
      <w:r w:rsidRPr="00B83F9F">
        <w:rPr>
          <w:b/>
        </w:rPr>
        <w:t xml:space="preserve"> </w:t>
      </w:r>
      <w:r>
        <w:rPr>
          <w:bCs/>
        </w:rPr>
        <w:t xml:space="preserve">- </w:t>
      </w:r>
      <w:r w:rsidRPr="00B83F9F">
        <w:rPr>
          <w:bCs/>
        </w:rPr>
        <w:t>Municipality of Anchorage, Prince William Sound,</w:t>
      </w:r>
      <w:r>
        <w:rPr>
          <w:bCs/>
        </w:rPr>
        <w:t xml:space="preserve"> </w:t>
      </w:r>
      <w:r w:rsidRPr="00B83F9F">
        <w:rPr>
          <w:bCs/>
        </w:rPr>
        <w:t>Kodiak, Aleutians, Southwest</w:t>
      </w:r>
    </w:p>
    <w:p w14:paraId="71E1AD5A" w14:textId="63BCC934" w:rsidR="00B83F9F" w:rsidRDefault="00B83F9F" w:rsidP="00B83F9F">
      <w:pPr>
        <w:spacing w:after="0"/>
        <w:contextualSpacing/>
        <w:rPr>
          <w:bCs/>
        </w:rPr>
      </w:pPr>
      <w:r w:rsidRPr="00B83F9F">
        <w:rPr>
          <w:bCs/>
        </w:rPr>
        <w:t>Alaska Department of Fish and Game</w:t>
      </w:r>
      <w:r>
        <w:rPr>
          <w:bCs/>
        </w:rPr>
        <w:t xml:space="preserve"> -H</w:t>
      </w:r>
      <w:r w:rsidRPr="00B83F9F">
        <w:rPr>
          <w:bCs/>
        </w:rPr>
        <w:t>abitat Section</w:t>
      </w:r>
      <w:r>
        <w:rPr>
          <w:bCs/>
        </w:rPr>
        <w:t xml:space="preserve">  </w:t>
      </w:r>
      <w:r w:rsidRPr="00B83F9F">
        <w:rPr>
          <w:bCs/>
        </w:rPr>
        <w:t>(907) 267-2342</w:t>
      </w:r>
      <w:r>
        <w:rPr>
          <w:bCs/>
        </w:rPr>
        <w:t xml:space="preserve"> </w:t>
      </w:r>
      <w:hyperlink r:id="rId6" w:history="1">
        <w:r w:rsidRPr="00AA57E6">
          <w:rPr>
            <w:rStyle w:val="Hyperlink"/>
            <w:bCs/>
          </w:rPr>
          <w:t>dfg.hab.infoanc@alaska.gov</w:t>
        </w:r>
      </w:hyperlink>
    </w:p>
    <w:p w14:paraId="05E821BB" w14:textId="5C7FC06E" w:rsidR="00B83F9F" w:rsidRDefault="00B83F9F" w:rsidP="00B83F9F">
      <w:pPr>
        <w:spacing w:after="0"/>
        <w:contextualSpacing/>
        <w:rPr>
          <w:bCs/>
        </w:rPr>
      </w:pPr>
      <w:r w:rsidRPr="00B83F9F">
        <w:rPr>
          <w:b/>
        </w:rPr>
        <w:t>Fairbanks</w:t>
      </w:r>
      <w:r>
        <w:rPr>
          <w:bCs/>
        </w:rPr>
        <w:t xml:space="preserve"> -</w:t>
      </w:r>
      <w:r w:rsidRPr="00B83F9F">
        <w:rPr>
          <w:bCs/>
        </w:rPr>
        <w:t>Interior, Northwest, Arctic Slope</w:t>
      </w:r>
      <w:r>
        <w:rPr>
          <w:bCs/>
        </w:rPr>
        <w:t xml:space="preserve"> </w:t>
      </w:r>
      <w:r w:rsidRPr="00B83F9F">
        <w:rPr>
          <w:bCs/>
        </w:rPr>
        <w:t>(907) 459-7289</w:t>
      </w:r>
      <w:r>
        <w:rPr>
          <w:bCs/>
        </w:rPr>
        <w:t xml:space="preserve"> </w:t>
      </w:r>
      <w:hyperlink r:id="rId7" w:history="1">
        <w:r w:rsidRPr="00AA57E6">
          <w:rPr>
            <w:rStyle w:val="Hyperlink"/>
            <w:bCs/>
          </w:rPr>
          <w:t>dfg.hab.infofai@alaska.gov</w:t>
        </w:r>
      </w:hyperlink>
    </w:p>
    <w:p w14:paraId="2C06356C" w14:textId="1A8F6694" w:rsidR="00B83F9F" w:rsidRDefault="00B83F9F" w:rsidP="00B83F9F">
      <w:pPr>
        <w:spacing w:after="0"/>
        <w:contextualSpacing/>
        <w:rPr>
          <w:bCs/>
        </w:rPr>
      </w:pPr>
      <w:r w:rsidRPr="00B83F9F">
        <w:rPr>
          <w:b/>
        </w:rPr>
        <w:t>Craig</w:t>
      </w:r>
      <w:r>
        <w:rPr>
          <w:bCs/>
        </w:rPr>
        <w:t xml:space="preserve"> </w:t>
      </w:r>
      <w:r w:rsidRPr="00B83F9F">
        <w:rPr>
          <w:bCs/>
        </w:rPr>
        <w:t>Prince of Wales Island, Ketchikan</w:t>
      </w:r>
      <w:r>
        <w:rPr>
          <w:bCs/>
        </w:rPr>
        <w:t xml:space="preserve"> (</w:t>
      </w:r>
      <w:r w:rsidRPr="00B83F9F">
        <w:rPr>
          <w:bCs/>
        </w:rPr>
        <w:t>907) 826-2560</w:t>
      </w:r>
      <w:r>
        <w:rPr>
          <w:bCs/>
        </w:rPr>
        <w:t xml:space="preserve">  </w:t>
      </w:r>
      <w:hyperlink r:id="rId8" w:history="1">
        <w:r w:rsidRPr="00AA57E6">
          <w:rPr>
            <w:rStyle w:val="Hyperlink"/>
            <w:bCs/>
          </w:rPr>
          <w:t>dfg.hab.infocga@alaska.gov</w:t>
        </w:r>
      </w:hyperlink>
    </w:p>
    <w:p w14:paraId="5C96D1C1" w14:textId="564B96C4" w:rsidR="00B83F9F" w:rsidRDefault="00B83F9F" w:rsidP="00B83F9F">
      <w:pPr>
        <w:spacing w:after="0"/>
        <w:contextualSpacing/>
        <w:rPr>
          <w:bCs/>
        </w:rPr>
      </w:pPr>
      <w:r w:rsidRPr="00B83F9F">
        <w:rPr>
          <w:b/>
        </w:rPr>
        <w:t>Douglas</w:t>
      </w:r>
      <w:r>
        <w:rPr>
          <w:bCs/>
        </w:rPr>
        <w:t xml:space="preserve"> </w:t>
      </w:r>
      <w:r w:rsidRPr="00B83F9F">
        <w:rPr>
          <w:bCs/>
        </w:rPr>
        <w:t>Southeast, Yakutat</w:t>
      </w:r>
      <w:r>
        <w:rPr>
          <w:bCs/>
        </w:rPr>
        <w:t xml:space="preserve"> </w:t>
      </w:r>
      <w:r w:rsidRPr="00B83F9F">
        <w:rPr>
          <w:bCs/>
        </w:rPr>
        <w:t>(907) 465-4105</w:t>
      </w:r>
      <w:r>
        <w:rPr>
          <w:bCs/>
        </w:rPr>
        <w:t xml:space="preserve"> </w:t>
      </w:r>
      <w:hyperlink r:id="rId9" w:history="1">
        <w:r w:rsidRPr="00AA57E6">
          <w:rPr>
            <w:rStyle w:val="Hyperlink"/>
            <w:bCs/>
          </w:rPr>
          <w:t>dfg.hab.infodou@alaska.gov</w:t>
        </w:r>
      </w:hyperlink>
    </w:p>
    <w:p w14:paraId="54158DC8" w14:textId="6E119FEB" w:rsidR="00B83F9F" w:rsidRDefault="00B83F9F" w:rsidP="00B83F9F">
      <w:pPr>
        <w:spacing w:after="0"/>
        <w:contextualSpacing/>
        <w:rPr>
          <w:bCs/>
        </w:rPr>
      </w:pPr>
      <w:r w:rsidRPr="00B83F9F">
        <w:rPr>
          <w:b/>
        </w:rPr>
        <w:t>Palmer</w:t>
      </w:r>
      <w:r>
        <w:rPr>
          <w:bCs/>
        </w:rPr>
        <w:t xml:space="preserve"> </w:t>
      </w:r>
      <w:r w:rsidRPr="00B83F9F">
        <w:rPr>
          <w:bCs/>
        </w:rPr>
        <w:t>Mat-</w:t>
      </w:r>
      <w:proofErr w:type="spellStart"/>
      <w:r w:rsidRPr="00B83F9F">
        <w:rPr>
          <w:bCs/>
        </w:rPr>
        <w:t>Su</w:t>
      </w:r>
      <w:proofErr w:type="spellEnd"/>
      <w:r w:rsidRPr="00B83F9F">
        <w:rPr>
          <w:bCs/>
        </w:rPr>
        <w:t xml:space="preserve"> Borough</w:t>
      </w:r>
      <w:r>
        <w:rPr>
          <w:bCs/>
        </w:rPr>
        <w:t xml:space="preserve"> </w:t>
      </w:r>
      <w:r w:rsidRPr="00B83F9F">
        <w:rPr>
          <w:bCs/>
        </w:rPr>
        <w:t>(907) 861-3200</w:t>
      </w:r>
      <w:r>
        <w:rPr>
          <w:bCs/>
        </w:rPr>
        <w:t xml:space="preserve"> </w:t>
      </w:r>
      <w:hyperlink r:id="rId10" w:history="1">
        <w:r w:rsidRPr="00AA57E6">
          <w:rPr>
            <w:rStyle w:val="Hyperlink"/>
            <w:bCs/>
          </w:rPr>
          <w:t>dfg.hab.infopaq@alaska.gov</w:t>
        </w:r>
      </w:hyperlink>
    </w:p>
    <w:p w14:paraId="08CF65BA" w14:textId="42FACBB4" w:rsidR="00B83F9F" w:rsidRDefault="00B83F9F" w:rsidP="00B83F9F">
      <w:pPr>
        <w:spacing w:after="0"/>
        <w:contextualSpacing/>
        <w:rPr>
          <w:bCs/>
        </w:rPr>
      </w:pPr>
      <w:r w:rsidRPr="00B83F9F">
        <w:rPr>
          <w:b/>
        </w:rPr>
        <w:t>Soldotna</w:t>
      </w:r>
      <w:r>
        <w:rPr>
          <w:bCs/>
        </w:rPr>
        <w:t xml:space="preserve"> </w:t>
      </w:r>
      <w:r w:rsidRPr="00B83F9F">
        <w:rPr>
          <w:bCs/>
        </w:rPr>
        <w:t>Kenai Peninsula Borough</w:t>
      </w:r>
      <w:r>
        <w:rPr>
          <w:bCs/>
        </w:rPr>
        <w:t xml:space="preserve"> </w:t>
      </w:r>
      <w:r w:rsidRPr="00B83F9F">
        <w:rPr>
          <w:bCs/>
        </w:rPr>
        <w:t>(907) 714-2475</w:t>
      </w:r>
      <w:r>
        <w:rPr>
          <w:bCs/>
        </w:rPr>
        <w:t xml:space="preserve"> </w:t>
      </w:r>
      <w:hyperlink r:id="rId11" w:history="1">
        <w:r w:rsidRPr="00AA57E6">
          <w:rPr>
            <w:rStyle w:val="Hyperlink"/>
            <w:bCs/>
          </w:rPr>
          <w:t>dfg.hab.infosxq@alaska.gov</w:t>
        </w:r>
      </w:hyperlink>
    </w:p>
    <w:p w14:paraId="09227AFF" w14:textId="77777777" w:rsidR="00B83F9F" w:rsidRDefault="00B83F9F" w:rsidP="00B83F9F">
      <w:pPr>
        <w:spacing w:after="0"/>
        <w:contextualSpacing/>
        <w:rPr>
          <w:bCs/>
        </w:rPr>
      </w:pPr>
    </w:p>
    <w:p w14:paraId="436FFFAF" w14:textId="63909F74" w:rsidR="008D6747" w:rsidRPr="008D6747" w:rsidRDefault="008D6747" w:rsidP="008D6747">
      <w:pPr>
        <w:spacing w:after="0"/>
        <w:contextualSpacing/>
        <w:rPr>
          <w:bCs/>
        </w:rPr>
      </w:pPr>
      <w:r w:rsidRPr="008D6747">
        <w:rPr>
          <w:bCs/>
        </w:rPr>
        <w:t xml:space="preserve">Please be advised that certain activities may also require additional authorizations from other state, federal, or local agencies, </w:t>
      </w:r>
      <w:proofErr w:type="gramStart"/>
      <w:r w:rsidRPr="008D6747">
        <w:rPr>
          <w:bCs/>
        </w:rPr>
        <w:t>including:</w:t>
      </w:r>
      <w:proofErr w:type="gramEnd"/>
      <w:r>
        <w:rPr>
          <w:bCs/>
        </w:rPr>
        <w:t xml:space="preserve"> </w:t>
      </w:r>
      <w:r w:rsidRPr="008D6747">
        <w:rPr>
          <w:bCs/>
        </w:rPr>
        <w:t>U.S. Army Corps of Engineers;</w:t>
      </w:r>
      <w:r>
        <w:rPr>
          <w:bCs/>
        </w:rPr>
        <w:t xml:space="preserve"> </w:t>
      </w:r>
      <w:r w:rsidRPr="008D6747">
        <w:rPr>
          <w:bCs/>
        </w:rPr>
        <w:t>Alaska Department of Environmental Conservation; an</w:t>
      </w:r>
      <w:r>
        <w:rPr>
          <w:bCs/>
        </w:rPr>
        <w:t xml:space="preserve">d </w:t>
      </w:r>
      <w:r w:rsidRPr="008D6747">
        <w:rPr>
          <w:bCs/>
        </w:rPr>
        <w:t>Alaska Department of Natural Resources: Division of Mining Land and Water</w:t>
      </w:r>
    </w:p>
    <w:p w14:paraId="3AB0B3CB" w14:textId="77777777" w:rsidR="008D6747" w:rsidRPr="008D6747" w:rsidRDefault="008D6747" w:rsidP="008D6747">
      <w:pPr>
        <w:spacing w:after="0"/>
        <w:contextualSpacing/>
        <w:rPr>
          <w:bCs/>
        </w:rPr>
      </w:pPr>
      <w:r w:rsidRPr="008D6747">
        <w:rPr>
          <w:bCs/>
        </w:rPr>
        <w:t>Local Governments (Municipality of Anchorage, Kenai Peninsula Borough, City and Borough of Juneau, etc.)</w:t>
      </w:r>
    </w:p>
    <w:p w14:paraId="45F1B895" w14:textId="27EE36B5" w:rsidR="00B83F9F" w:rsidRDefault="008D6747" w:rsidP="008D6747">
      <w:pPr>
        <w:spacing w:after="0"/>
        <w:contextualSpacing/>
        <w:rPr>
          <w:bCs/>
        </w:rPr>
      </w:pPr>
      <w:r w:rsidRPr="008D6747">
        <w:rPr>
          <w:bCs/>
        </w:rPr>
        <w:t>These agencies should be contacted directly for information on their permitting requirements.</w:t>
      </w:r>
    </w:p>
    <w:p w14:paraId="27054B6E" w14:textId="112B87FE" w:rsidR="00B83F9F" w:rsidRDefault="00B83F9F" w:rsidP="00B83F9F">
      <w:pPr>
        <w:spacing w:after="0"/>
        <w:contextualSpacing/>
        <w:rPr>
          <w:bCs/>
        </w:rPr>
      </w:pPr>
    </w:p>
    <w:p w14:paraId="4E0CC442" w14:textId="77777777" w:rsidR="00B83F9F" w:rsidRPr="00FC4023" w:rsidRDefault="00B83F9F" w:rsidP="00B83F9F">
      <w:pPr>
        <w:spacing w:after="0"/>
        <w:contextualSpacing/>
        <w:rPr>
          <w:bCs/>
        </w:rPr>
      </w:pPr>
    </w:p>
    <w:p w14:paraId="4D4B18F7" w14:textId="77777777" w:rsidR="00BC3EDB" w:rsidRPr="00FC4023" w:rsidRDefault="00BC3EDB" w:rsidP="009A5555">
      <w:pPr>
        <w:spacing w:after="0"/>
        <w:ind w:firstLine="720"/>
        <w:contextualSpacing/>
      </w:pPr>
      <w:r w:rsidRPr="00FC4023">
        <w:rPr>
          <w:bCs/>
        </w:rPr>
        <w:t xml:space="preserve">Complementary Roles of </w:t>
      </w:r>
      <w:r w:rsidR="00FC4023" w:rsidRPr="00FC4023">
        <w:rPr>
          <w:bCs/>
        </w:rPr>
        <w:t xml:space="preserve">Other </w:t>
      </w:r>
      <w:r w:rsidRPr="00FC4023">
        <w:rPr>
          <w:bCs/>
        </w:rPr>
        <w:t>Public Agencies</w:t>
      </w:r>
    </w:p>
    <w:p w14:paraId="55099F16" w14:textId="77777777" w:rsidR="00FC4023" w:rsidRPr="00FC4023" w:rsidRDefault="00FC4023" w:rsidP="009A5555">
      <w:pPr>
        <w:spacing w:after="0"/>
        <w:contextualSpacing/>
      </w:pPr>
      <w:r w:rsidRPr="00FC4023">
        <w:tab/>
        <w:t>Consultation Process</w:t>
      </w:r>
    </w:p>
    <w:p w14:paraId="6D28E349" w14:textId="77777777" w:rsidR="005C3146" w:rsidRDefault="00B51DAF" w:rsidP="009A5555">
      <w:pPr>
        <w:spacing w:after="0"/>
        <w:contextualSpacing/>
        <w:rPr>
          <w:rFonts w:cs="Segoe UI"/>
          <w:b/>
          <w:color w:val="000000"/>
          <w:sz w:val="24"/>
          <w:szCs w:val="24"/>
          <w:u w:val="single"/>
        </w:rPr>
      </w:pPr>
      <w:r w:rsidRPr="0073445B">
        <w:rPr>
          <w:rFonts w:cs="Segoe UI"/>
          <w:b/>
          <w:color w:val="000000"/>
          <w:sz w:val="24"/>
          <w:szCs w:val="24"/>
          <w:u w:val="single"/>
        </w:rPr>
        <w:t>Information Necessary:</w:t>
      </w:r>
    </w:p>
    <w:p w14:paraId="0F9098E8" w14:textId="35F4F229" w:rsidR="00404ACA" w:rsidRDefault="00404ACA" w:rsidP="009A5555">
      <w:pPr>
        <w:spacing w:after="0"/>
        <w:ind w:firstLine="360"/>
        <w:contextualSpacing/>
        <w:rPr>
          <w:rFonts w:cs="Segoe UI"/>
          <w:color w:val="000000"/>
        </w:rPr>
      </w:pPr>
      <w:r>
        <w:rPr>
          <w:rFonts w:cs="Segoe UI"/>
          <w:color w:val="000000"/>
        </w:rPr>
        <w:t>When submitting for a Special Areas Permit, you will be required to submit:</w:t>
      </w:r>
    </w:p>
    <w:p w14:paraId="69A8D327" w14:textId="77777777" w:rsidR="00404ACA" w:rsidRDefault="00404ACA" w:rsidP="00404ACA">
      <w:pPr>
        <w:pStyle w:val="ListParagraph"/>
        <w:numPr>
          <w:ilvl w:val="0"/>
          <w:numId w:val="22"/>
        </w:numPr>
        <w:rPr>
          <w:rFonts w:cs="Segoe UI"/>
          <w:color w:val="000000"/>
        </w:rPr>
      </w:pPr>
      <w:r w:rsidRPr="00404ACA">
        <w:rPr>
          <w:rFonts w:cs="Segoe UI"/>
          <w:color w:val="000000"/>
        </w:rPr>
        <w:t>Applicant address, location of the project site, including Township, Range, Meridian, Section and Lat Long.</w:t>
      </w:r>
    </w:p>
    <w:p w14:paraId="4D1517E5" w14:textId="77777777" w:rsidR="00404ACA" w:rsidRDefault="00404ACA" w:rsidP="00404ACA">
      <w:pPr>
        <w:pStyle w:val="ListParagraph"/>
        <w:numPr>
          <w:ilvl w:val="0"/>
          <w:numId w:val="22"/>
        </w:numPr>
        <w:rPr>
          <w:rFonts w:cs="Segoe UI"/>
          <w:color w:val="000000"/>
        </w:rPr>
      </w:pPr>
      <w:r w:rsidRPr="00404ACA">
        <w:rPr>
          <w:rFonts w:cs="Segoe UI"/>
          <w:color w:val="000000"/>
        </w:rPr>
        <w:t xml:space="preserve"> Identification of any waterbodies crossed or affected. </w:t>
      </w:r>
    </w:p>
    <w:p w14:paraId="3E75778D" w14:textId="77777777" w:rsidR="00404ACA" w:rsidRDefault="00404ACA" w:rsidP="00404ACA">
      <w:pPr>
        <w:pStyle w:val="ListParagraph"/>
        <w:numPr>
          <w:ilvl w:val="0"/>
          <w:numId w:val="22"/>
        </w:numPr>
        <w:rPr>
          <w:rFonts w:cs="Segoe UI"/>
          <w:color w:val="000000"/>
        </w:rPr>
      </w:pPr>
      <w:r w:rsidRPr="00404ACA">
        <w:rPr>
          <w:rFonts w:cs="Segoe UI"/>
          <w:color w:val="000000"/>
        </w:rPr>
        <w:t xml:space="preserve">A description of project or activity including purpose, timeframe for activity, </w:t>
      </w:r>
    </w:p>
    <w:p w14:paraId="7B8DD0FD" w14:textId="265236F9" w:rsidR="00404ACA" w:rsidRDefault="00404ACA" w:rsidP="00404ACA">
      <w:pPr>
        <w:pStyle w:val="ListParagraph"/>
        <w:numPr>
          <w:ilvl w:val="0"/>
          <w:numId w:val="22"/>
        </w:numPr>
        <w:rPr>
          <w:rFonts w:cs="Segoe UI"/>
          <w:color w:val="000000"/>
        </w:rPr>
      </w:pPr>
      <w:r>
        <w:rPr>
          <w:rFonts w:cs="Segoe UI"/>
          <w:color w:val="000000"/>
        </w:rPr>
        <w:t>De</w:t>
      </w:r>
      <w:r w:rsidRPr="00404ACA">
        <w:rPr>
          <w:rFonts w:cs="Segoe UI"/>
          <w:color w:val="000000"/>
        </w:rPr>
        <w:t>scription of construction methods, types, and quantities.</w:t>
      </w:r>
    </w:p>
    <w:p w14:paraId="6DF875F1" w14:textId="5B0CFF1F" w:rsidR="00404ACA" w:rsidRDefault="00404ACA" w:rsidP="00404ACA">
      <w:pPr>
        <w:pStyle w:val="ListParagraph"/>
        <w:numPr>
          <w:ilvl w:val="0"/>
          <w:numId w:val="22"/>
        </w:numPr>
        <w:rPr>
          <w:rFonts w:cs="Segoe UI"/>
          <w:color w:val="000000"/>
        </w:rPr>
      </w:pPr>
      <w:r w:rsidRPr="00404ACA">
        <w:rPr>
          <w:rFonts w:cs="Segoe UI"/>
          <w:color w:val="000000"/>
        </w:rPr>
        <w:t xml:space="preserve"> water use methods including rate of withdrawal and total quantity, </w:t>
      </w:r>
    </w:p>
    <w:p w14:paraId="54A44E9F" w14:textId="10FAEDFB" w:rsidR="007E00FA" w:rsidRDefault="00404ACA" w:rsidP="00404ACA">
      <w:pPr>
        <w:pStyle w:val="ListParagraph"/>
        <w:numPr>
          <w:ilvl w:val="0"/>
          <w:numId w:val="22"/>
        </w:numPr>
        <w:rPr>
          <w:rFonts w:cs="Segoe UI"/>
          <w:color w:val="000000"/>
        </w:rPr>
      </w:pPr>
      <w:r w:rsidRPr="00404ACA">
        <w:rPr>
          <w:rFonts w:cs="Segoe UI"/>
          <w:color w:val="000000"/>
        </w:rPr>
        <w:t xml:space="preserve">list of fill or excavation quantities. </w:t>
      </w:r>
    </w:p>
    <w:p w14:paraId="05887CEB" w14:textId="69242DE9" w:rsidR="00404ACA" w:rsidRDefault="00404ACA" w:rsidP="00404ACA">
      <w:pPr>
        <w:pStyle w:val="ListParagraph"/>
        <w:numPr>
          <w:ilvl w:val="0"/>
          <w:numId w:val="22"/>
        </w:numPr>
        <w:rPr>
          <w:rFonts w:cs="Segoe UI"/>
          <w:color w:val="000000"/>
        </w:rPr>
      </w:pPr>
      <w:r>
        <w:rPr>
          <w:rFonts w:cs="Segoe UI"/>
          <w:color w:val="000000"/>
        </w:rPr>
        <w:t>A map and description showing how access will be gained to the project area</w:t>
      </w:r>
    </w:p>
    <w:p w14:paraId="62AE9FAC" w14:textId="77777777" w:rsidR="00404ACA" w:rsidRDefault="00404ACA" w:rsidP="00404ACA">
      <w:pPr>
        <w:pStyle w:val="ListParagraph"/>
        <w:numPr>
          <w:ilvl w:val="0"/>
          <w:numId w:val="22"/>
        </w:numPr>
        <w:rPr>
          <w:rFonts w:cs="Segoe UI"/>
          <w:color w:val="000000"/>
        </w:rPr>
      </w:pPr>
      <w:r>
        <w:rPr>
          <w:rFonts w:cs="Segoe UI"/>
          <w:color w:val="000000"/>
        </w:rPr>
        <w:t>A detailed map or plan view drawn to scale, and any cross-sectional views necessary to show project features and local topography including location of all facilities, and project dimensions</w:t>
      </w:r>
    </w:p>
    <w:p w14:paraId="2C02383C" w14:textId="45E57AA7" w:rsidR="00404ACA" w:rsidRPr="00404ACA" w:rsidRDefault="00404ACA" w:rsidP="00404ACA">
      <w:pPr>
        <w:pStyle w:val="ListParagraph"/>
        <w:numPr>
          <w:ilvl w:val="0"/>
          <w:numId w:val="22"/>
        </w:numPr>
        <w:rPr>
          <w:rFonts w:cs="Segoe UI"/>
          <w:color w:val="000000"/>
        </w:rPr>
      </w:pPr>
      <w:r>
        <w:rPr>
          <w:rFonts w:cs="Segoe UI"/>
          <w:color w:val="000000"/>
        </w:rPr>
        <w:t xml:space="preserve">A current aerial photograph of the project location (if available)  </w:t>
      </w:r>
    </w:p>
    <w:p w14:paraId="2748CE9A" w14:textId="77777777" w:rsidR="00404ACA" w:rsidRDefault="00404ACA" w:rsidP="009A5555">
      <w:pPr>
        <w:spacing w:after="0"/>
        <w:ind w:firstLine="360"/>
        <w:contextualSpacing/>
        <w:rPr>
          <w:rFonts w:cs="Segoe UI"/>
          <w:color w:val="000000"/>
        </w:rPr>
      </w:pPr>
    </w:p>
    <w:p w14:paraId="5D6000C1" w14:textId="26192BAF" w:rsidR="00A57CB5" w:rsidRPr="00A57CB5" w:rsidRDefault="00404ACA" w:rsidP="009A5555">
      <w:pPr>
        <w:spacing w:after="0"/>
        <w:ind w:firstLine="360"/>
        <w:contextualSpacing/>
        <w:rPr>
          <w:rFonts w:cs="Segoe UI"/>
          <w:color w:val="000000"/>
          <w:u w:val="single"/>
        </w:rPr>
      </w:pPr>
      <w:r>
        <w:rPr>
          <w:rFonts w:cs="Segoe UI"/>
          <w:color w:val="000000"/>
          <w:u w:val="single"/>
        </w:rPr>
        <w:t xml:space="preserve">An </w:t>
      </w:r>
      <w:r w:rsidR="00076A3C">
        <w:rPr>
          <w:rFonts w:cs="Segoe UI"/>
          <w:color w:val="000000"/>
          <w:u w:val="single"/>
        </w:rPr>
        <w:t>Example</w:t>
      </w:r>
      <w:r>
        <w:rPr>
          <w:rFonts w:cs="Segoe UI"/>
          <w:color w:val="000000"/>
          <w:u w:val="single"/>
        </w:rPr>
        <w:t xml:space="preserve"> Application with supporting d</w:t>
      </w:r>
      <w:r w:rsidR="00A57CB5" w:rsidRPr="00A57CB5">
        <w:rPr>
          <w:rFonts w:cs="Segoe UI"/>
          <w:color w:val="000000"/>
          <w:u w:val="single"/>
        </w:rPr>
        <w:t>ocumentation</w:t>
      </w:r>
      <w:r>
        <w:rPr>
          <w:rFonts w:cs="Segoe UI"/>
          <w:color w:val="000000"/>
          <w:u w:val="single"/>
        </w:rPr>
        <w:t xml:space="preserve"> can be found </w:t>
      </w:r>
      <w:hyperlink r:id="rId12" w:history="1">
        <w:r w:rsidRPr="00404ACA">
          <w:rPr>
            <w:rStyle w:val="Hyperlink"/>
            <w:rFonts w:cs="Segoe UI"/>
          </w:rPr>
          <w:t>here</w:t>
        </w:r>
      </w:hyperlink>
      <w:r>
        <w:rPr>
          <w:rFonts w:cs="Segoe UI"/>
          <w:color w:val="000000"/>
          <w:u w:val="single"/>
        </w:rPr>
        <w:t xml:space="preserve">: </w:t>
      </w:r>
    </w:p>
    <w:p w14:paraId="4709D649" w14:textId="77777777" w:rsidR="00A63516" w:rsidRPr="00A63516" w:rsidRDefault="00A63516" w:rsidP="009A5555">
      <w:pPr>
        <w:pStyle w:val="ListParagraph"/>
        <w:numPr>
          <w:ilvl w:val="0"/>
          <w:numId w:val="4"/>
        </w:numPr>
        <w:rPr>
          <w:rFonts w:asciiTheme="minorHAnsi" w:hAnsiTheme="minorHAnsi" w:cs="Segoe UI"/>
          <w:color w:val="000000"/>
          <w:sz w:val="22"/>
          <w:szCs w:val="22"/>
        </w:rPr>
      </w:pPr>
      <w:r w:rsidRPr="00A63516">
        <w:rPr>
          <w:rFonts w:asciiTheme="minorHAnsi" w:hAnsiTheme="minorHAnsi" w:cs="Segoe UI"/>
          <w:color w:val="000000"/>
          <w:sz w:val="22"/>
          <w:szCs w:val="22"/>
        </w:rPr>
        <w:t xml:space="preserve">Project scope </w:t>
      </w:r>
      <w:r w:rsidR="00B306C7">
        <w:rPr>
          <w:rFonts w:asciiTheme="minorHAnsi" w:hAnsiTheme="minorHAnsi" w:cs="Segoe UI"/>
          <w:color w:val="000000"/>
          <w:sz w:val="22"/>
          <w:szCs w:val="22"/>
        </w:rPr>
        <w:t>with map</w:t>
      </w:r>
    </w:p>
    <w:p w14:paraId="5F6E971E" w14:textId="77777777" w:rsidR="00A63516" w:rsidRDefault="00A63516" w:rsidP="009A5555">
      <w:pPr>
        <w:pStyle w:val="ListParagraph"/>
        <w:numPr>
          <w:ilvl w:val="0"/>
          <w:numId w:val="4"/>
        </w:numPr>
        <w:rPr>
          <w:rFonts w:asciiTheme="minorHAnsi" w:hAnsiTheme="minorHAnsi" w:cs="Segoe UI"/>
          <w:color w:val="000000"/>
          <w:sz w:val="22"/>
          <w:szCs w:val="22"/>
        </w:rPr>
      </w:pPr>
      <w:r w:rsidRPr="00A63516">
        <w:rPr>
          <w:rFonts w:asciiTheme="minorHAnsi" w:hAnsiTheme="minorHAnsi" w:cs="Segoe UI"/>
          <w:color w:val="000000"/>
          <w:sz w:val="22"/>
          <w:szCs w:val="22"/>
        </w:rPr>
        <w:t>Project Boundary</w:t>
      </w:r>
      <w:r w:rsidR="00B306C7">
        <w:rPr>
          <w:rFonts w:asciiTheme="minorHAnsi" w:hAnsiTheme="minorHAnsi" w:cs="Segoe UI"/>
          <w:color w:val="000000"/>
          <w:sz w:val="22"/>
          <w:szCs w:val="22"/>
        </w:rPr>
        <w:t xml:space="preserve"> with map</w:t>
      </w:r>
    </w:p>
    <w:p w14:paraId="30A8499E" w14:textId="77777777" w:rsidR="003316BA" w:rsidRPr="00A63516" w:rsidRDefault="003316BA" w:rsidP="009A5555">
      <w:pPr>
        <w:pStyle w:val="ListParagraph"/>
        <w:numPr>
          <w:ilvl w:val="0"/>
          <w:numId w:val="4"/>
        </w:numPr>
        <w:rPr>
          <w:rFonts w:asciiTheme="minorHAnsi" w:hAnsiTheme="minorHAnsi" w:cs="Segoe UI"/>
          <w:color w:val="000000"/>
          <w:sz w:val="22"/>
          <w:szCs w:val="22"/>
        </w:rPr>
      </w:pPr>
      <w:r>
        <w:rPr>
          <w:rFonts w:asciiTheme="minorHAnsi" w:hAnsiTheme="minorHAnsi" w:cs="Segoe UI"/>
          <w:color w:val="000000"/>
          <w:sz w:val="22"/>
          <w:szCs w:val="22"/>
        </w:rPr>
        <w:t>Contact Information</w:t>
      </w:r>
    </w:p>
    <w:p w14:paraId="431D0592" w14:textId="77777777" w:rsidR="00A63516" w:rsidRPr="00A63516" w:rsidRDefault="00A63516" w:rsidP="009A5555">
      <w:pPr>
        <w:pStyle w:val="ListParagraph"/>
        <w:numPr>
          <w:ilvl w:val="0"/>
          <w:numId w:val="4"/>
        </w:numPr>
        <w:rPr>
          <w:rFonts w:asciiTheme="minorHAnsi" w:hAnsiTheme="minorHAnsi" w:cs="Segoe UI"/>
          <w:color w:val="000000"/>
          <w:sz w:val="22"/>
          <w:szCs w:val="22"/>
        </w:rPr>
      </w:pPr>
      <w:r w:rsidRPr="00A63516">
        <w:rPr>
          <w:rFonts w:asciiTheme="minorHAnsi" w:hAnsiTheme="minorHAnsi" w:cs="Segoe UI"/>
          <w:color w:val="000000"/>
          <w:sz w:val="22"/>
          <w:szCs w:val="22"/>
        </w:rPr>
        <w:t>Landownership within the Project boundary</w:t>
      </w:r>
    </w:p>
    <w:p w14:paraId="4B6B7D57" w14:textId="77777777" w:rsidR="003316BA" w:rsidRDefault="00A63516" w:rsidP="009A5555">
      <w:pPr>
        <w:pStyle w:val="ListParagraph"/>
        <w:numPr>
          <w:ilvl w:val="0"/>
          <w:numId w:val="4"/>
        </w:numPr>
        <w:rPr>
          <w:rFonts w:asciiTheme="minorHAnsi" w:hAnsiTheme="minorHAnsi" w:cs="Segoe UI"/>
          <w:color w:val="000000"/>
          <w:sz w:val="22"/>
          <w:szCs w:val="22"/>
        </w:rPr>
      </w:pPr>
      <w:r w:rsidRPr="00A63516">
        <w:rPr>
          <w:rFonts w:asciiTheme="minorHAnsi" w:hAnsiTheme="minorHAnsi" w:cs="Segoe UI"/>
          <w:color w:val="000000"/>
          <w:sz w:val="22"/>
          <w:szCs w:val="22"/>
        </w:rPr>
        <w:t>Current and past land use within the Project boundary</w:t>
      </w:r>
      <w:r w:rsidR="003316BA" w:rsidRPr="003316BA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</w:p>
    <w:p w14:paraId="57E4A6B7" w14:textId="77777777" w:rsidR="00404ACA" w:rsidRDefault="00404ACA" w:rsidP="009A5555">
      <w:pPr>
        <w:spacing w:after="0"/>
        <w:contextualSpacing/>
        <w:rPr>
          <w:rFonts w:cs="Segoe UI"/>
          <w:b/>
          <w:color w:val="000000"/>
          <w:sz w:val="24"/>
          <w:szCs w:val="24"/>
          <w:u w:val="single"/>
        </w:rPr>
      </w:pPr>
    </w:p>
    <w:p w14:paraId="75B4617F" w14:textId="2EADAD78" w:rsidR="000158D7" w:rsidRPr="00FC4023" w:rsidRDefault="00FC4023" w:rsidP="009A5555">
      <w:pPr>
        <w:spacing w:after="0"/>
        <w:contextualSpacing/>
        <w:rPr>
          <w:rFonts w:cs="Segoe UI"/>
          <w:b/>
          <w:color w:val="000000"/>
          <w:sz w:val="24"/>
          <w:szCs w:val="24"/>
          <w:u w:val="single"/>
        </w:rPr>
      </w:pPr>
      <w:r w:rsidRPr="00FC4023">
        <w:rPr>
          <w:rFonts w:cs="Segoe UI"/>
          <w:b/>
          <w:color w:val="000000"/>
          <w:sz w:val="24"/>
          <w:szCs w:val="24"/>
          <w:u w:val="single"/>
        </w:rPr>
        <w:t xml:space="preserve">Special definitions </w:t>
      </w:r>
    </w:p>
    <w:p w14:paraId="240D3EBF" w14:textId="77777777" w:rsidR="0073445B" w:rsidRPr="0073445B" w:rsidRDefault="0073445B" w:rsidP="009A5555">
      <w:pPr>
        <w:spacing w:after="0"/>
        <w:contextualSpacing/>
        <w:rPr>
          <w:rFonts w:cs="Segoe UI"/>
          <w:b/>
          <w:color w:val="000000"/>
          <w:sz w:val="24"/>
          <w:szCs w:val="24"/>
          <w:u w:val="single"/>
        </w:rPr>
      </w:pPr>
      <w:r w:rsidRPr="0073445B">
        <w:rPr>
          <w:rFonts w:cs="Segoe UI"/>
          <w:b/>
          <w:color w:val="000000"/>
          <w:sz w:val="24"/>
          <w:szCs w:val="24"/>
          <w:u w:val="single"/>
        </w:rPr>
        <w:t>Enforcement and Penalties:</w:t>
      </w:r>
    </w:p>
    <w:p w14:paraId="19213A25" w14:textId="77777777" w:rsidR="00B41C71" w:rsidRDefault="00076A3C" w:rsidP="009A5555">
      <w:pPr>
        <w:spacing w:after="0" w:line="240" w:lineRule="auto"/>
        <w:contextualSpacing/>
        <w:jc w:val="both"/>
      </w:pPr>
      <w:bookmarkStart w:id="1" w:name="h.y33bxdpuvswp" w:colFirst="0" w:colLast="0"/>
      <w:bookmarkStart w:id="2" w:name="h.rabv6ryip3q0" w:colFirst="0" w:colLast="0"/>
      <w:bookmarkEnd w:id="1"/>
      <w:bookmarkEnd w:id="2"/>
      <w:r w:rsidRPr="00FC4023">
        <w:rPr>
          <w:b/>
          <w:u w:val="single"/>
        </w:rPr>
        <w:t>REGULATIONS (CFR)</w:t>
      </w:r>
      <w:r w:rsidR="00350818" w:rsidRPr="00350818">
        <w:t xml:space="preserve"> </w:t>
      </w:r>
    </w:p>
    <w:p w14:paraId="3284EFA9" w14:textId="1706E196" w:rsidR="00B41C71" w:rsidRDefault="00B41C71" w:rsidP="009A5555">
      <w:pPr>
        <w:spacing w:after="0" w:line="240" w:lineRule="auto"/>
        <w:contextualSpacing/>
        <w:jc w:val="both"/>
        <w:rPr>
          <w:b/>
          <w:u w:val="single"/>
        </w:rPr>
      </w:pPr>
      <w:hyperlink r:id="rId13" w:history="1">
        <w:r w:rsidR="00350818" w:rsidRPr="00B41C71">
          <w:rPr>
            <w:rStyle w:val="Hyperlink"/>
            <w:b/>
          </w:rPr>
          <w:t>AS 16.20.500</w:t>
        </w:r>
      </w:hyperlink>
      <w:r w:rsidR="00350818" w:rsidRPr="00350818">
        <w:rPr>
          <w:b/>
          <w:u w:val="single"/>
        </w:rPr>
        <w:t>,</w:t>
      </w:r>
      <w:r>
        <w:rPr>
          <w:b/>
          <w:u w:val="single"/>
        </w:rPr>
        <w:t xml:space="preserve"> - Alaska Statute Purpose of Conservation and Protection of Special Habitat</w:t>
      </w:r>
    </w:p>
    <w:p w14:paraId="2B2CF7BC" w14:textId="496FC565" w:rsidR="00076A3C" w:rsidRDefault="00350818" w:rsidP="009A5555">
      <w:pPr>
        <w:spacing w:after="0" w:line="240" w:lineRule="auto"/>
        <w:contextualSpacing/>
        <w:jc w:val="both"/>
        <w:rPr>
          <w:b/>
          <w:u w:val="single"/>
        </w:rPr>
      </w:pPr>
      <w:r w:rsidRPr="00350818">
        <w:rPr>
          <w:b/>
          <w:u w:val="single"/>
        </w:rPr>
        <w:t xml:space="preserve"> </w:t>
      </w:r>
      <w:hyperlink r:id="rId14" w:history="1">
        <w:r w:rsidRPr="00B41C71">
          <w:rPr>
            <w:rStyle w:val="Hyperlink"/>
            <w:b/>
          </w:rPr>
          <w:t>5 AAC 95.420</w:t>
        </w:r>
      </w:hyperlink>
      <w:r w:rsidR="00B41C71">
        <w:rPr>
          <w:b/>
          <w:u w:val="single"/>
        </w:rPr>
        <w:t xml:space="preserve"> – Activities Requiring Special Area Permit</w:t>
      </w:r>
    </w:p>
    <w:p w14:paraId="3EE519CD" w14:textId="6D32A77E" w:rsidR="00C53816" w:rsidRPr="00C53816" w:rsidRDefault="00B41C71" w:rsidP="009A5555">
      <w:pPr>
        <w:spacing w:after="0" w:line="240" w:lineRule="auto"/>
        <w:contextualSpacing/>
        <w:jc w:val="both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"http://www.touchngo.com/lglcntr/akstats/aac/title11/chapter096/section020.htm" </w:instrText>
      </w:r>
      <w:r>
        <w:rPr>
          <w:b/>
        </w:rPr>
      </w:r>
      <w:r>
        <w:rPr>
          <w:b/>
        </w:rPr>
        <w:fldChar w:fldCharType="separate"/>
      </w:r>
      <w:r w:rsidR="00C53816" w:rsidRPr="00B41C71">
        <w:rPr>
          <w:rStyle w:val="Hyperlink"/>
          <w:b/>
        </w:rPr>
        <w:t>11 AAC 96.020</w:t>
      </w:r>
      <w:r>
        <w:rPr>
          <w:b/>
        </w:rPr>
        <w:fldChar w:fldCharType="end"/>
      </w:r>
      <w:r w:rsidR="00C53816" w:rsidRPr="00C53816">
        <w:rPr>
          <w:b/>
        </w:rPr>
        <w:t xml:space="preserve"> set out a list of generally allowed uses that can occur on public domain land without a permit from the division.</w:t>
      </w:r>
    </w:p>
    <w:p w14:paraId="582FC218" w14:textId="77777777" w:rsidR="00076A3C" w:rsidRPr="00FC4023" w:rsidRDefault="00FC4023" w:rsidP="009A5555">
      <w:pPr>
        <w:spacing w:after="0" w:line="240" w:lineRule="auto"/>
        <w:contextualSpacing/>
        <w:jc w:val="both"/>
        <w:rPr>
          <w:b/>
          <w:u w:val="single"/>
        </w:rPr>
      </w:pPr>
      <w:bookmarkStart w:id="3" w:name="h.mhzpe8wssxmh" w:colFirst="0" w:colLast="0"/>
      <w:bookmarkStart w:id="4" w:name="h.nnhnj2v6nfho" w:colFirst="0" w:colLast="0"/>
      <w:bookmarkStart w:id="5" w:name="h.yhwvryw2ht3s" w:colFirst="0" w:colLast="0"/>
      <w:bookmarkEnd w:id="3"/>
      <w:bookmarkEnd w:id="4"/>
      <w:bookmarkEnd w:id="5"/>
      <w:r w:rsidRPr="00FC4023">
        <w:rPr>
          <w:b/>
          <w:u w:val="single"/>
        </w:rPr>
        <w:t>Other Resources</w:t>
      </w:r>
    </w:p>
    <w:p w14:paraId="6719ADB5" w14:textId="77777777" w:rsidR="00B41C71" w:rsidRDefault="00404ACA" w:rsidP="009A5555">
      <w:pPr>
        <w:spacing w:after="0" w:line="240" w:lineRule="auto"/>
        <w:contextualSpacing/>
        <w:jc w:val="both"/>
      </w:pPr>
      <w:r>
        <w:t xml:space="preserve">More information about ADFG </w:t>
      </w:r>
      <w:r w:rsidR="00B41C71">
        <w:t xml:space="preserve">Special areas Permits is available at their </w:t>
      </w:r>
      <w:proofErr w:type="gramStart"/>
      <w:r w:rsidR="00B41C71">
        <w:t>website :</w:t>
      </w:r>
      <w:proofErr w:type="gramEnd"/>
      <w:r w:rsidR="00B41C71" w:rsidRPr="00B41C71">
        <w:t xml:space="preserve"> </w:t>
      </w:r>
    </w:p>
    <w:p w14:paraId="2130BF8F" w14:textId="7D554179" w:rsidR="00076A3C" w:rsidRDefault="00B41C71" w:rsidP="009A5555">
      <w:pPr>
        <w:spacing w:after="0" w:line="240" w:lineRule="auto"/>
        <w:contextualSpacing/>
        <w:jc w:val="both"/>
        <w:rPr>
          <w:color w:val="0000FF"/>
          <w:u w:val="single"/>
        </w:rPr>
      </w:pPr>
      <w:hyperlink r:id="rId15" w:history="1">
        <w:r w:rsidRPr="00AA57E6">
          <w:rPr>
            <w:rStyle w:val="Hyperlink"/>
          </w:rPr>
          <w:t>http://www.adfg.alaska.gov/index.cfm?adfg=uselicense.areas_permit</w:t>
        </w:r>
      </w:hyperlink>
    </w:p>
    <w:p w14:paraId="4ABDBC50" w14:textId="6BEE1E8E" w:rsidR="00B41C71" w:rsidRDefault="00B41C71" w:rsidP="009A5555">
      <w:pPr>
        <w:spacing w:after="0" w:line="240" w:lineRule="auto"/>
        <w:contextualSpacing/>
        <w:jc w:val="both"/>
        <w:rPr>
          <w:color w:val="0000FF"/>
          <w:u w:val="single"/>
        </w:rPr>
      </w:pPr>
    </w:p>
    <w:p w14:paraId="29171118" w14:textId="372A9448" w:rsidR="00B41C71" w:rsidRDefault="00B41C71" w:rsidP="009A5555">
      <w:pPr>
        <w:spacing w:after="0" w:line="240" w:lineRule="auto"/>
        <w:contextualSpacing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Links to other agencies which may require additional authorization can be found here: </w:t>
      </w:r>
    </w:p>
    <w:p w14:paraId="77877195" w14:textId="0F8E3FA4" w:rsidR="00B41C71" w:rsidRDefault="00B41C71" w:rsidP="009A5555">
      <w:pPr>
        <w:spacing w:after="0" w:line="240" w:lineRule="auto"/>
        <w:contextualSpacing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 ARMY CORPS OF ENGINEERS </w:t>
      </w:r>
      <w:hyperlink r:id="rId16" w:history="1">
        <w:r w:rsidRPr="00AA57E6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http://www.poa.usace.army.mil/Missions/Regulatory.aspx</w:t>
        </w:r>
      </w:hyperlink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F2C4028" w14:textId="2CEBD989" w:rsidR="00B41C71" w:rsidRDefault="00B41C71" w:rsidP="009A5555">
      <w:pPr>
        <w:spacing w:after="0" w:line="240" w:lineRule="auto"/>
        <w:contextualSpacing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 DEC: </w:t>
      </w:r>
      <w:hyperlink r:id="rId17" w:history="1">
        <w:r w:rsidRPr="00AA57E6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http://dec.alaska.gov/water/wqsar/index.htm</w:t>
        </w:r>
      </w:hyperlink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F0531E3" w14:textId="7F8848C3" w:rsidR="00B41C71" w:rsidRDefault="00B41C71" w:rsidP="009A5555">
      <w:pPr>
        <w:spacing w:after="0" w:line="240" w:lineRule="auto"/>
        <w:contextualSpacing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 DNR MINING LAND AND WATER: </w:t>
      </w:r>
      <w:hyperlink r:id="rId18" w:history="1">
        <w:r w:rsidRPr="00AA57E6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http://dnr.alaska.gov/mlw/</w:t>
        </w:r>
      </w:hyperlink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A5C6970" w14:textId="3645A642" w:rsidR="00B41C71" w:rsidRDefault="00B41C71" w:rsidP="009A5555">
      <w:pPr>
        <w:spacing w:after="0" w:line="240" w:lineRule="auto"/>
        <w:contextualSpacing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081123" w14:textId="34980F86" w:rsidR="00B41C71" w:rsidRPr="00B41C71" w:rsidRDefault="00B41C71" w:rsidP="009A5555">
      <w:pPr>
        <w:spacing w:after="0" w:line="240" w:lineRule="auto"/>
        <w:contextualSpacing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Additionally, check with local Municipality governments if their localities may apply.</w:t>
      </w:r>
    </w:p>
    <w:sectPr w:rsidR="00B41C71" w:rsidRPr="00B41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68B"/>
    <w:multiLevelType w:val="multilevel"/>
    <w:tmpl w:val="2CFAB75C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151515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81419BB"/>
    <w:multiLevelType w:val="hybridMultilevel"/>
    <w:tmpl w:val="A2E0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24FCF"/>
    <w:multiLevelType w:val="hybridMultilevel"/>
    <w:tmpl w:val="432C8420"/>
    <w:lvl w:ilvl="0" w:tplc="B888EFE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3102"/>
    <w:multiLevelType w:val="multilevel"/>
    <w:tmpl w:val="C202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161A49"/>
    <w:multiLevelType w:val="multilevel"/>
    <w:tmpl w:val="3F6C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80D98"/>
    <w:multiLevelType w:val="hybridMultilevel"/>
    <w:tmpl w:val="80C8F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D1A53"/>
    <w:multiLevelType w:val="hybridMultilevel"/>
    <w:tmpl w:val="F00A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5EF4"/>
    <w:multiLevelType w:val="hybridMultilevel"/>
    <w:tmpl w:val="EF40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34359"/>
    <w:multiLevelType w:val="multilevel"/>
    <w:tmpl w:val="F114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430796"/>
    <w:multiLevelType w:val="hybridMultilevel"/>
    <w:tmpl w:val="56B82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7B776F"/>
    <w:multiLevelType w:val="multilevel"/>
    <w:tmpl w:val="4C4A23D4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151515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0610F45"/>
    <w:multiLevelType w:val="hybridMultilevel"/>
    <w:tmpl w:val="E230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65653"/>
    <w:multiLevelType w:val="hybridMultilevel"/>
    <w:tmpl w:val="05AC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A5D84"/>
    <w:multiLevelType w:val="multilevel"/>
    <w:tmpl w:val="A8EC0B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5D624F51"/>
    <w:multiLevelType w:val="multilevel"/>
    <w:tmpl w:val="4CF81900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151515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5ECF6B95"/>
    <w:multiLevelType w:val="multilevel"/>
    <w:tmpl w:val="08DACFD0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151515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color w:val="151515"/>
        <w:sz w:val="24"/>
        <w:szCs w:val="24"/>
        <w:highlight w:val="white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61106187"/>
    <w:multiLevelType w:val="hybridMultilevel"/>
    <w:tmpl w:val="9C9A7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71807"/>
    <w:multiLevelType w:val="multilevel"/>
    <w:tmpl w:val="0750D6F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151515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6B601D7A"/>
    <w:multiLevelType w:val="hybridMultilevel"/>
    <w:tmpl w:val="1CA65694"/>
    <w:lvl w:ilvl="0" w:tplc="CCA6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24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E8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67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2D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61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83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63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54D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E021566"/>
    <w:multiLevelType w:val="multilevel"/>
    <w:tmpl w:val="1C0C42C2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151515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71342851"/>
    <w:multiLevelType w:val="hybridMultilevel"/>
    <w:tmpl w:val="BB7C28B2"/>
    <w:lvl w:ilvl="0" w:tplc="BEFC73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7C4D1F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71EC9E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AE63C8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3F88C8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FEC9F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178E0F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FA75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54AB5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7A7A68EF"/>
    <w:multiLevelType w:val="multilevel"/>
    <w:tmpl w:val="D88AE744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151515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color w:val="151515"/>
        <w:sz w:val="24"/>
        <w:szCs w:val="24"/>
        <w:highlight w:val="white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5"/>
  </w:num>
  <w:num w:numId="8">
    <w:abstractNumId w:val="0"/>
  </w:num>
  <w:num w:numId="9">
    <w:abstractNumId w:val="21"/>
  </w:num>
  <w:num w:numId="10">
    <w:abstractNumId w:val="13"/>
  </w:num>
  <w:num w:numId="11">
    <w:abstractNumId w:val="19"/>
  </w:num>
  <w:num w:numId="12">
    <w:abstractNumId w:val="10"/>
  </w:num>
  <w:num w:numId="13">
    <w:abstractNumId w:val="17"/>
  </w:num>
  <w:num w:numId="14">
    <w:abstractNumId w:val="14"/>
  </w:num>
  <w:num w:numId="15">
    <w:abstractNumId w:val="16"/>
  </w:num>
  <w:num w:numId="16">
    <w:abstractNumId w:val="2"/>
  </w:num>
  <w:num w:numId="17">
    <w:abstractNumId w:val="11"/>
  </w:num>
  <w:num w:numId="18">
    <w:abstractNumId w:val="7"/>
  </w:num>
  <w:num w:numId="19">
    <w:abstractNumId w:val="1"/>
  </w:num>
  <w:num w:numId="20">
    <w:abstractNumId w:val="12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DB"/>
    <w:rsid w:val="000158D7"/>
    <w:rsid w:val="00076A3C"/>
    <w:rsid w:val="00174EF8"/>
    <w:rsid w:val="00191309"/>
    <w:rsid w:val="001B178A"/>
    <w:rsid w:val="001E7F91"/>
    <w:rsid w:val="001F207F"/>
    <w:rsid w:val="002A321D"/>
    <w:rsid w:val="002A3FC2"/>
    <w:rsid w:val="00317ACA"/>
    <w:rsid w:val="003316BA"/>
    <w:rsid w:val="00350818"/>
    <w:rsid w:val="003A3197"/>
    <w:rsid w:val="00404ACA"/>
    <w:rsid w:val="00480AB7"/>
    <w:rsid w:val="004D1365"/>
    <w:rsid w:val="00555780"/>
    <w:rsid w:val="005B665B"/>
    <w:rsid w:val="005C3146"/>
    <w:rsid w:val="006E7F68"/>
    <w:rsid w:val="00715F46"/>
    <w:rsid w:val="0073445B"/>
    <w:rsid w:val="007E00FA"/>
    <w:rsid w:val="00833017"/>
    <w:rsid w:val="0084376F"/>
    <w:rsid w:val="00892F92"/>
    <w:rsid w:val="00893F77"/>
    <w:rsid w:val="008B2102"/>
    <w:rsid w:val="008D6747"/>
    <w:rsid w:val="009A5555"/>
    <w:rsid w:val="00A57CB5"/>
    <w:rsid w:val="00A63516"/>
    <w:rsid w:val="00A66FFB"/>
    <w:rsid w:val="00B06B10"/>
    <w:rsid w:val="00B306C7"/>
    <w:rsid w:val="00B41C71"/>
    <w:rsid w:val="00B51DAF"/>
    <w:rsid w:val="00B83F9F"/>
    <w:rsid w:val="00BB482A"/>
    <w:rsid w:val="00BC3EDB"/>
    <w:rsid w:val="00C21E4A"/>
    <w:rsid w:val="00C53816"/>
    <w:rsid w:val="00CA1E10"/>
    <w:rsid w:val="00DB1677"/>
    <w:rsid w:val="00EE75EA"/>
    <w:rsid w:val="00EF40FA"/>
    <w:rsid w:val="00F379AA"/>
    <w:rsid w:val="00F45868"/>
    <w:rsid w:val="00FC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78E65"/>
  <w15:docId w15:val="{850EED0A-016D-4EC2-B675-2A276C44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076A3C"/>
    <w:pPr>
      <w:keepNext/>
      <w:keepLines/>
      <w:spacing w:before="360" w:after="80" w:line="276" w:lineRule="auto"/>
      <w:contextualSpacing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076A3C"/>
    <w:pPr>
      <w:keepNext/>
      <w:keepLines/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E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3E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F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40F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076A3C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076A3C"/>
    <w:rPr>
      <w:rFonts w:ascii="Calibri" w:eastAsia="Calibri" w:hAnsi="Calibri" w:cs="Calibri"/>
      <w:b/>
      <w:color w:val="000000"/>
      <w:sz w:val="28"/>
      <w:szCs w:val="28"/>
    </w:rPr>
  </w:style>
  <w:style w:type="paragraph" w:customStyle="1" w:styleId="lucida9">
    <w:name w:val="lucida9"/>
    <w:basedOn w:val="Normal"/>
    <w:rsid w:val="0007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6A3C"/>
  </w:style>
  <w:style w:type="character" w:styleId="UnresolvedMention">
    <w:name w:val="Unresolved Mention"/>
    <w:basedOn w:val="DefaultParagraphFont"/>
    <w:uiPriority w:val="99"/>
    <w:semiHidden/>
    <w:unhideWhenUsed/>
    <w:rsid w:val="00B83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75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3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78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77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21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47474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single" w:sz="6" w:space="0" w:color="3399FF"/>
                            <w:left w:val="single" w:sz="6" w:space="0" w:color="3399FF"/>
                            <w:bottom w:val="single" w:sz="6" w:space="0" w:color="3399FF"/>
                            <w:right w:val="single" w:sz="6" w:space="0" w:color="3399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70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g.hab.infocga@alaska.gov" TargetMode="External"/><Relationship Id="rId13" Type="http://schemas.openxmlformats.org/officeDocument/2006/relationships/hyperlink" Target="http://www.touchngo.com/lglcntr/akstats/Statutes/Title16/Chapter20/Section500.htm" TargetMode="External"/><Relationship Id="rId18" Type="http://schemas.openxmlformats.org/officeDocument/2006/relationships/hyperlink" Target="http://dnr.alaska.gov/ml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fg.hab.infofai@alaska.gov" TargetMode="External"/><Relationship Id="rId12" Type="http://schemas.openxmlformats.org/officeDocument/2006/relationships/hyperlink" Target="http://www.adfg.alaska.gov/static/license/uselicense/pdfs/sapermit_exampleapp.pdf" TargetMode="External"/><Relationship Id="rId17" Type="http://schemas.openxmlformats.org/officeDocument/2006/relationships/hyperlink" Target="http://dec.alaska.gov/water/wqsar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a.usace.army.mil/Missions/Regulatory.asp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fg.hab.infoanc@alaska.gov" TargetMode="External"/><Relationship Id="rId11" Type="http://schemas.openxmlformats.org/officeDocument/2006/relationships/hyperlink" Target="mailto:dfg.hab.infosxq@alaska.gov" TargetMode="External"/><Relationship Id="rId5" Type="http://schemas.openxmlformats.org/officeDocument/2006/relationships/hyperlink" Target="http://www.adfg.alaska.gov/index.cfm?adfg=conservationareas.locator" TargetMode="External"/><Relationship Id="rId15" Type="http://schemas.openxmlformats.org/officeDocument/2006/relationships/hyperlink" Target="http://www.adfg.alaska.gov/index.cfm?adfg=uselicense.areas_permit" TargetMode="External"/><Relationship Id="rId10" Type="http://schemas.openxmlformats.org/officeDocument/2006/relationships/hyperlink" Target="mailto:dfg.hab.infopaq@alaska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fg.hab.infodou@alaska.gov" TargetMode="External"/><Relationship Id="rId14" Type="http://schemas.openxmlformats.org/officeDocument/2006/relationships/hyperlink" Target="http://www.touchngo.com/lglcntr/akstats/aac/title05/chapter095/section42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Bullock</dc:creator>
  <cp:keywords/>
  <dc:description/>
  <cp:lastModifiedBy>Croix Fylpaa</cp:lastModifiedBy>
  <cp:revision>2</cp:revision>
  <cp:lastPrinted>2016-02-15T21:18:00Z</cp:lastPrinted>
  <dcterms:created xsi:type="dcterms:W3CDTF">2020-04-25T19:55:00Z</dcterms:created>
  <dcterms:modified xsi:type="dcterms:W3CDTF">2020-04-25T19:55:00Z</dcterms:modified>
</cp:coreProperties>
</file>